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936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936CB4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936CB4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936C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936C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936C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936C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2BEA4595" w:rsidR="00DA09B8" w:rsidRPr="00280475" w:rsidRDefault="004E28A8" w:rsidP="00936C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28A8">
        <w:rPr>
          <w:rFonts w:ascii="Times New Roman" w:hAnsi="Times New Roman"/>
          <w:sz w:val="28"/>
          <w:szCs w:val="28"/>
          <w:u w:val="single"/>
        </w:rPr>
        <w:t>20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101</w:t>
      </w:r>
      <w:r w:rsidR="00280475" w:rsidRPr="00280475">
        <w:rPr>
          <w:rFonts w:ascii="Times New Roman" w:hAnsi="Times New Roman"/>
          <w:sz w:val="28"/>
          <w:szCs w:val="28"/>
          <w:u w:val="single"/>
        </w:rPr>
        <w:t>6</w:t>
      </w:r>
    </w:p>
    <w:p w14:paraId="0B6D56FC" w14:textId="77777777" w:rsidR="0077232D" w:rsidRPr="00255694" w:rsidRDefault="0077232D" w:rsidP="00936C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6D9D7" w14:textId="77777777" w:rsidR="00280475" w:rsidRPr="00280475" w:rsidRDefault="00280475" w:rsidP="002804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Сеченовского муниципального округа Нижегородской области</w:t>
      </w:r>
      <w:r w:rsidRPr="002804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10FEF0A" w14:textId="77777777" w:rsidR="00280475" w:rsidRPr="00280475" w:rsidRDefault="00280475" w:rsidP="00280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52159F" w14:textId="1406262B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>В целях профилактики рисков причинения вреда (ущерба) охраняемым законом ценностям по муниципальному  контролю в сфере благоустройства на территории Сеченовского муниципального округа Нижегородской области 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06.10.2013 года № 131-ФЗ «Об общих принципах организации органов местного самоуправления в Российской Федерации», Положением о муниципальном</w:t>
      </w:r>
      <w:proofErr w:type="gramEnd"/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>контроле</w:t>
      </w:r>
      <w:proofErr w:type="gramEnd"/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благоустройства на территории Сеченовского муниципального округа Нижегородской области, утверждённом Решением Совета депутатов Сеченовского муниципального округа  Нижегородской области от 12.04.2024г. № 16 (с изменениями, внесёнными решением Совета депутатов Сеченовского муниципального округа Нижегородской области от 27.09.2024г. № 36), Администрация Сеченовского муниципального округа Нижегородской области  </w:t>
      </w:r>
      <w:r w:rsidRPr="00280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</w:p>
    <w:p w14:paraId="07143714" w14:textId="77777777" w:rsidR="00280475" w:rsidRPr="00280475" w:rsidRDefault="00280475" w:rsidP="00280475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Сеченовского муниципального округа Нижегородской области, согласно приложению.</w:t>
      </w:r>
    </w:p>
    <w:p w14:paraId="2D91A43A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 вступает в силу с 01.01.2025года.</w:t>
      </w:r>
    </w:p>
    <w:p w14:paraId="4756141F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подлежит размещению на официальном сайте Администрации Сеченовского муниципального округа  в информационно-телекоммуникационной сети «Интернет» по адресу: </w:t>
      </w:r>
      <w:hyperlink r:id="rId10" w:history="1">
        <w:r w:rsidRPr="0028047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https://sechenovo.nobl.ru</w:t>
        </w:r>
      </w:hyperlink>
      <w:r w:rsidRPr="00280475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14:paraId="4C4EB4F0" w14:textId="4AF2FAAA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sz w:val="28"/>
          <w:szCs w:val="28"/>
        </w:rPr>
        <w:t>4.</w:t>
      </w:r>
      <w:proofErr w:type="gramStart"/>
      <w:r w:rsidRPr="0028047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280475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Администрации, начальника Управления капитального </w:t>
      </w:r>
      <w:r w:rsidRPr="00280475">
        <w:rPr>
          <w:rFonts w:ascii="Times New Roman" w:eastAsia="Times New Roman" w:hAnsi="Times New Roman"/>
          <w:sz w:val="28"/>
          <w:szCs w:val="28"/>
        </w:rPr>
        <w:lastRenderedPageBreak/>
        <w:t>строительства, ЖКХ, жилищной политики и жилищного фонда администрации Сеченовского муниципального округа Д.А. Крупнова.</w:t>
      </w:r>
    </w:p>
    <w:p w14:paraId="55637D7B" w14:textId="77777777" w:rsidR="00912279" w:rsidRPr="00912279" w:rsidRDefault="00912279" w:rsidP="002804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1B580B" w14:textId="77777777" w:rsidR="00C91A62" w:rsidRPr="00CC5A48" w:rsidRDefault="00C91A62" w:rsidP="00CC5A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0D7B5C" w14:textId="77777777" w:rsidR="00C91A62" w:rsidRPr="00C91A62" w:rsidRDefault="00C91A62" w:rsidP="00C91A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936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Pr="00280475" w:rsidRDefault="00481817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6BC5B92B" w14:textId="77777777" w:rsidR="00912279" w:rsidRPr="00280475" w:rsidRDefault="00912279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5D991D" w14:textId="77777777" w:rsidR="00912279" w:rsidRPr="00280475" w:rsidRDefault="00912279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C7B5FD" w14:textId="77777777" w:rsidR="00912279" w:rsidRPr="00280475" w:rsidRDefault="00912279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89D9D8D" w14:textId="77777777" w:rsidR="00912279" w:rsidRDefault="00912279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6872AB1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A7DA775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18E2791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590CD60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F23C4B3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A3DE55D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394EE90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390D29F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5ECDC1B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AC4B014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6A3D8EB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6C56732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E14A900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9A45BE8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166DDAD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252FC34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4A2463C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06D427C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A9C9552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4193172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58AC744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80B6847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8AC26D7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F5ABEAD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751D201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8F2646D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603914D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1E9F970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812F596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A64424C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3505066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B293D62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824BAD6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4205C51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79F7BE4" w14:textId="77777777" w:rsidR="00280475" w:rsidRPr="00280475" w:rsidRDefault="00280475" w:rsidP="002804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60A7FA" w14:textId="20460721" w:rsidR="00280475" w:rsidRPr="00280475" w:rsidRDefault="00280475" w:rsidP="00280475">
      <w:pPr>
        <w:tabs>
          <w:tab w:val="center" w:pos="4677"/>
          <w:tab w:val="right" w:pos="935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b/>
          <w:sz w:val="26"/>
          <w:szCs w:val="26"/>
          <w:lang w:eastAsia="ru-RU"/>
        </w:rPr>
        <w:t>УТВЕРЖДЕНА</w:t>
      </w:r>
    </w:p>
    <w:p w14:paraId="33190CF8" w14:textId="77777777" w:rsidR="00280475" w:rsidRPr="00280475" w:rsidRDefault="00280475" w:rsidP="00280475">
      <w:pPr>
        <w:tabs>
          <w:tab w:val="center" w:pos="4677"/>
          <w:tab w:val="right" w:pos="935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</w:p>
    <w:p w14:paraId="63135631" w14:textId="77777777" w:rsidR="00280475" w:rsidRPr="00280475" w:rsidRDefault="00280475" w:rsidP="00280475">
      <w:pPr>
        <w:tabs>
          <w:tab w:val="center" w:pos="4677"/>
          <w:tab w:val="right" w:pos="935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Сеченовского муниципального округа</w:t>
      </w:r>
    </w:p>
    <w:p w14:paraId="77DE764E" w14:textId="77777777" w:rsidR="00280475" w:rsidRPr="00280475" w:rsidRDefault="00280475" w:rsidP="00280475">
      <w:pPr>
        <w:tabs>
          <w:tab w:val="center" w:pos="4677"/>
          <w:tab w:val="right" w:pos="935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Нижегородской области</w:t>
      </w:r>
    </w:p>
    <w:p w14:paraId="240600D7" w14:textId="6F8E1575" w:rsidR="00280475" w:rsidRPr="00280475" w:rsidRDefault="00280475" w:rsidP="00280475">
      <w:pPr>
        <w:tabs>
          <w:tab w:val="center" w:pos="4677"/>
          <w:tab w:val="right" w:pos="935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20.12.2024г. № 1016</w:t>
      </w:r>
    </w:p>
    <w:p w14:paraId="4E744BB8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5E89B952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649769B6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2025год в рамках муниципального контроля в сфере благоустройства на территории Сеченовского муниципального округа Нижегородской области</w:t>
      </w:r>
      <w:proofErr w:type="gramStart"/>
      <w:r w:rsidRPr="00280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14:paraId="1FBF4CAD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8ED4F5C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30A2CFA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086C4146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Положением о муниципальном контроле в сфере благоустройства на территории Сеченовского муниципального округа, утвержденным решением Совета депутатов </w:t>
      </w:r>
      <w:proofErr w:type="spellStart"/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Сеченовским</w:t>
      </w:r>
      <w:proofErr w:type="spellEnd"/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муниципальным округом Нижегородской области от 12.04.2024 года № 16 (с изменениями, внесенными решением Совета депутатов Сеченовского муниципального округа  Нижегородской области от 27 сентября 2024 года № 36), функцию муниципального контроля в сфере благоустройства осуществляет Администрация Сеченовского муниципального округа Нижегородской области в лице:</w:t>
      </w:r>
      <w:proofErr w:type="gramEnd"/>
    </w:p>
    <w:p w14:paraId="3C10D4B9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ahoma"/>
          <w:color w:val="000000"/>
          <w:kern w:val="2"/>
          <w:sz w:val="26"/>
          <w:szCs w:val="26"/>
        </w:rPr>
      </w:pPr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 xml:space="preserve">Отдела организационно-правовой и кадровой работы Администрации Сеченовского муниципального округа Нижегородской области (далее - Отдел),       </w:t>
      </w:r>
    </w:p>
    <w:p w14:paraId="6CBDA32F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ahoma"/>
          <w:color w:val="000000"/>
          <w:kern w:val="2"/>
          <w:sz w:val="26"/>
          <w:szCs w:val="26"/>
        </w:rPr>
      </w:pP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 xml:space="preserve">- Сеченовского территориального отдела Администрации Сеченовского муниципального округа, </w:t>
      </w:r>
    </w:p>
    <w:p w14:paraId="422A2415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ahoma"/>
          <w:color w:val="000000"/>
          <w:kern w:val="2"/>
          <w:sz w:val="26"/>
          <w:szCs w:val="26"/>
        </w:rPr>
      </w:pP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-</w:t>
      </w:r>
      <w:proofErr w:type="spellStart"/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Кочетовского</w:t>
      </w:r>
      <w:proofErr w:type="spellEnd"/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 xml:space="preserve">   территориального  отдела Администрации Сеченовского муниципального округа, </w:t>
      </w:r>
    </w:p>
    <w:p w14:paraId="65B70395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ahoma"/>
          <w:color w:val="000000"/>
          <w:kern w:val="2"/>
          <w:sz w:val="26"/>
          <w:szCs w:val="26"/>
        </w:rPr>
      </w:pP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-</w:t>
      </w:r>
      <w:proofErr w:type="spellStart"/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Мурзицкого</w:t>
      </w:r>
      <w:proofErr w:type="spellEnd"/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 xml:space="preserve"> территориального отдела Администрации Сеченовского муниципального округа, </w:t>
      </w:r>
    </w:p>
    <w:p w14:paraId="39114FAF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ahoma"/>
          <w:color w:val="000000"/>
          <w:kern w:val="2"/>
          <w:sz w:val="26"/>
          <w:szCs w:val="26"/>
        </w:rPr>
      </w:pP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 xml:space="preserve">-Болтинского территориального отдела Администрации Сеченовского муниципального округа, Васильевского территориального отдела Администрации Сеченовского муниципального округа, </w:t>
      </w:r>
    </w:p>
    <w:p w14:paraId="682ABD45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-</w:t>
      </w:r>
      <w:proofErr w:type="spellStart"/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Верхнеталызинского</w:t>
      </w:r>
      <w:proofErr w:type="spellEnd"/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 xml:space="preserve"> территориального отдела Администрации Сеченовского муниципального округа (далее - Территориальные отделы администрации)</w:t>
      </w:r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14:paraId="4AABF1F5" w14:textId="77777777" w:rsidR="00280475" w:rsidRPr="00280475" w:rsidRDefault="00280475" w:rsidP="002804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</w:pPr>
      <w:proofErr w:type="gramStart"/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возложенными на них задачами, Отдел и территориальные отделы Администрации осуществляют контроль </w:t>
      </w:r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t>за</w:t>
      </w:r>
      <w:r w:rsidRPr="00280475">
        <w:rPr>
          <w:rFonts w:ascii="Times New Roman" w:hAnsi="Times New Roman" w:cs="Tahoma"/>
          <w:color w:val="000000"/>
          <w:kern w:val="2"/>
          <w:sz w:val="26"/>
          <w:szCs w:val="26"/>
        </w:rPr>
        <w:t xml:space="preserve"> соблюдением юридическими лицами, индивидуальными предпринимателями, гражданами правил благоустройства,</w:t>
      </w:r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t xml:space="preserve"> обеспечения чистоты и порядка на территории </w:t>
      </w: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Сеченовского муниципального округа Нижегородской области</w:t>
      </w:r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t>.</w:t>
      </w:r>
      <w:proofErr w:type="gramEnd"/>
    </w:p>
    <w:p w14:paraId="416E2171" w14:textId="77777777" w:rsidR="00280475" w:rsidRPr="00280475" w:rsidRDefault="00280475" w:rsidP="002804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</w:pPr>
      <w:proofErr w:type="gramStart"/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Объектом муниципального контроля в сфере благоустройства </w:t>
      </w:r>
      <w:r w:rsidRPr="00280475">
        <w:rPr>
          <w:rFonts w:ascii="Times New Roman" w:hAnsi="Times New Roman" w:cs="Tahoma"/>
          <w:color w:val="000000"/>
          <w:kern w:val="2"/>
          <w:sz w:val="26"/>
          <w:szCs w:val="26"/>
        </w:rPr>
        <w:t xml:space="preserve">является </w:t>
      </w:r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t xml:space="preserve"> </w:t>
      </w:r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lastRenderedPageBreak/>
        <w:t xml:space="preserve">деятельность юридических и физических лиц (в том числе должностных лиц, индивидуальных предпринимателей, граждан), находящихся и (или) пребывающих на территории </w:t>
      </w: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Сеченовского муниципального округа Нижегородской области</w:t>
      </w:r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t xml:space="preserve"> и (или) осуществляющих деятельность на территории округа и (или) являющихся владельцами, пользователями расположенных на территории округа земельных участков, зданий, строений и сооружений по организации и производству работ по уборке</w:t>
      </w:r>
      <w:proofErr w:type="gramEnd"/>
      <w:r w:rsidRPr="00280475"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  <w:t>, санитарному содержанию и благоустройству территорий, обеспечению чистоты и порядка.</w:t>
      </w:r>
    </w:p>
    <w:p w14:paraId="3905B2EF" w14:textId="77777777" w:rsidR="00280475" w:rsidRPr="00280475" w:rsidRDefault="00280475" w:rsidP="002804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Контролируемыми лицами при осуществлении муниципального контроля в сфере благоустройства являются граждане, в том числе осуществляющие деятельность в качестве индивидуальных предпринимателей, организаций, в том числе коммерческие и некоммерческие организации любых форм собственности и организационно-правовых форм, органы государственной власти и органы местного самоуправления, использующие объект контроля.</w:t>
      </w:r>
    </w:p>
    <w:p w14:paraId="2AAE4E39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sz w:val="26"/>
          <w:szCs w:val="26"/>
          <w:shd w:val="clear" w:color="auto" w:fill="FFFFFF"/>
          <w:lang w:eastAsia="ru-RU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2024 году контрольные мероприятия во взаимодействии с контролируемым лицом не проводились.</w:t>
      </w:r>
    </w:p>
    <w:p w14:paraId="7BFB9A8C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Контрольным органом в </w:t>
      </w:r>
      <w:proofErr w:type="gram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рамках</w:t>
      </w:r>
      <w:proofErr w:type="gram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реализации Программы в 2024 г. регулярно проводилась работа с населением по вопросам соблюдения требований законодательства в сфере благоустройства. Также в </w:t>
      </w:r>
      <w:proofErr w:type="gram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рамках</w:t>
      </w:r>
      <w:proofErr w:type="gram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профилактической деятельности:</w:t>
      </w:r>
    </w:p>
    <w:p w14:paraId="7E64F5C0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pacing w:val="2"/>
          <w:kern w:val="2"/>
          <w:sz w:val="26"/>
          <w:szCs w:val="26"/>
        </w:rPr>
      </w:pPr>
      <w:r w:rsidRPr="00280475">
        <w:rPr>
          <w:rFonts w:ascii="Times New Roman" w:eastAsia="Times New Roman" w:hAnsi="Times New Roman" w:cs="Tahoma"/>
          <w:color w:val="000000"/>
          <w:spacing w:val="2"/>
          <w:kern w:val="2"/>
          <w:sz w:val="26"/>
          <w:szCs w:val="26"/>
        </w:rPr>
        <w:t>- при осуществлении мероприятий по ежедневному мониторингу исполнения требования нормативных правовых актов в сфере благоустройства гражданам на постоянной основе проводятся разъяснения установленных требований;</w:t>
      </w:r>
    </w:p>
    <w:p w14:paraId="0234C190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pacing w:val="2"/>
          <w:kern w:val="2"/>
          <w:sz w:val="26"/>
          <w:szCs w:val="26"/>
        </w:rPr>
      </w:pPr>
      <w:r w:rsidRPr="00280475">
        <w:rPr>
          <w:rFonts w:ascii="Times New Roman" w:eastAsia="Times New Roman" w:hAnsi="Times New Roman" w:cs="Tahoma"/>
          <w:color w:val="000000"/>
          <w:spacing w:val="2"/>
          <w:kern w:val="2"/>
          <w:sz w:val="26"/>
          <w:szCs w:val="26"/>
        </w:rPr>
        <w:t>- обобщена практика осуществления муниципального контроля в сфере благоустройства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 и гражданами в целях недопущения таких нарушений.</w:t>
      </w:r>
    </w:p>
    <w:p w14:paraId="3CF259B3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официальном сайте Администрации </w:t>
      </w:r>
      <w:r w:rsidRPr="00280475">
        <w:rPr>
          <w:rFonts w:ascii="Times New Roman" w:eastAsia="Arial" w:hAnsi="Times New Roman" w:cs="Tahoma"/>
          <w:color w:val="000000"/>
          <w:kern w:val="2"/>
          <w:sz w:val="26"/>
          <w:szCs w:val="26"/>
        </w:rPr>
        <w:t>Сеченовского муниципального округа Нижегородской области</w:t>
      </w: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создан раздел «Муниципальный контроль», в котором аккумулируется необходимая подконтрольным субъектам информация в части муниципального контроля в сфере благоустройства </w:t>
      </w:r>
      <w:r w:rsidRPr="00280475">
        <w:rPr>
          <w:rFonts w:ascii="Times New Roman" w:eastAsia="Times New Roman" w:hAnsi="Times New Roman"/>
          <w:b/>
          <w:sz w:val="26"/>
          <w:szCs w:val="26"/>
          <w:lang w:eastAsia="ru-RU"/>
        </w:rPr>
        <w:t>https://sechenovo.nobl.ru/activity/20049/  .</w:t>
      </w:r>
    </w:p>
    <w:p w14:paraId="3867FE33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При осуществлении муниципального контроля в 2024 году проводились профилактические мероприятия:</w:t>
      </w:r>
    </w:p>
    <w:p w14:paraId="088FB0AA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информирование;</w:t>
      </w:r>
    </w:p>
    <w:p w14:paraId="0B791DD6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консультирование </w:t>
      </w:r>
      <w:proofErr w:type="gram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( </w:t>
      </w:r>
      <w:proofErr w:type="gram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проведено 49 консультаций).</w:t>
      </w:r>
    </w:p>
    <w:p w14:paraId="407A576F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791C1C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382F65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7F0BA2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Раздел II. Цели и задачи реализации программы профилактики рисков</w:t>
      </w:r>
    </w:p>
    <w:p w14:paraId="4BEE2CCD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причинения вреда</w:t>
      </w:r>
    </w:p>
    <w:p w14:paraId="0B39A458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Цели Программы:</w:t>
      </w:r>
    </w:p>
    <w:p w14:paraId="3D627EB7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 xml:space="preserve">- стимулирование добросовестного соблюдения обязательных требований </w:t>
      </w: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lastRenderedPageBreak/>
        <w:t>всеми контролируемыми лицами;</w:t>
      </w:r>
    </w:p>
    <w:p w14:paraId="06A3F58C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B0F9EC6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14B0480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Проведение профилактических мероприятий Программы позволяет решить следующие задачи:</w:t>
      </w:r>
    </w:p>
    <w:p w14:paraId="35F84B90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11779B79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34942CD3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33887983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повышение прозрачности осуществляемой органом контроля контрольной деятельности;</w:t>
      </w:r>
    </w:p>
    <w:p w14:paraId="15AA6EC9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  <w:t>- повышение уровня правовой грамотности контролируемых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14:paraId="4668C07A" w14:textId="77777777" w:rsidR="00280475" w:rsidRPr="00280475" w:rsidRDefault="00280475" w:rsidP="002804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kern w:val="2"/>
          <w:sz w:val="26"/>
          <w:szCs w:val="26"/>
          <w:lang w:eastAsia="ru-RU"/>
        </w:rPr>
      </w:pPr>
    </w:p>
    <w:p w14:paraId="3BACEFA6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Раздел III. Перечень профилактических мероприятий, сроки (периодичность) их проведения</w:t>
      </w:r>
    </w:p>
    <w:p w14:paraId="74727949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A3D862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36B112FA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231BF76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основных профилактических мероприятий Программы на 2025 год приведен в таблице №1. </w:t>
      </w:r>
    </w:p>
    <w:p w14:paraId="098AE604" w14:textId="77777777" w:rsidR="00280475" w:rsidRPr="00280475" w:rsidRDefault="00280475" w:rsidP="0028047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Таблица 1.</w:t>
      </w:r>
    </w:p>
    <w:tbl>
      <w:tblPr>
        <w:tblStyle w:val="1111"/>
        <w:tblW w:w="9209" w:type="dxa"/>
        <w:tblLayout w:type="fixed"/>
        <w:tblLook w:val="04A0" w:firstRow="1" w:lastRow="0" w:firstColumn="1" w:lastColumn="0" w:noHBand="0" w:noVBand="1"/>
      </w:tblPr>
      <w:tblGrid>
        <w:gridCol w:w="622"/>
        <w:gridCol w:w="1783"/>
        <w:gridCol w:w="3232"/>
        <w:gridCol w:w="2013"/>
        <w:gridCol w:w="1559"/>
      </w:tblGrid>
      <w:tr w:rsidR="00280475" w:rsidRPr="00280475" w14:paraId="20C7112F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6DA41" w14:textId="77777777" w:rsidR="00280475" w:rsidRPr="00280475" w:rsidRDefault="00280475" w:rsidP="00280475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CF4D" w14:textId="77777777" w:rsidR="00280475" w:rsidRPr="00280475" w:rsidRDefault="00280475" w:rsidP="00280475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6EB9" w14:textId="77777777" w:rsidR="00280475" w:rsidRPr="00280475" w:rsidRDefault="00280475" w:rsidP="00280475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Сведения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о </w:t>
            </w: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мероприятии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A06D" w14:textId="77777777" w:rsidR="00280475" w:rsidRPr="00280475" w:rsidRDefault="00280475" w:rsidP="00280475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Ответственный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исполнитель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3AAE" w14:textId="77777777" w:rsidR="00280475" w:rsidRPr="00280475" w:rsidRDefault="00280475" w:rsidP="00280475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Сроки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исполнения</w:t>
            </w:r>
            <w:proofErr w:type="spellEnd"/>
          </w:p>
        </w:tc>
      </w:tr>
      <w:tr w:rsidR="00280475" w:rsidRPr="00280475" w14:paraId="7EE9C8DB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081A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809F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Информирова</w:t>
            </w:r>
            <w:proofErr w:type="spellEnd"/>
          </w:p>
          <w:p w14:paraId="632D2FEC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5A9B" w14:textId="77777777" w:rsidR="00280475" w:rsidRPr="00280475" w:rsidRDefault="00280475" w:rsidP="00280475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Информирование осуществляется посредством размещения сведений, предусмотренных </w:t>
            </w:r>
            <w:hyperlink r:id="rId11" w:history="1">
              <w:r w:rsidRPr="00280475">
                <w:rPr>
                  <w:rFonts w:ascii="Times New Roman" w:eastAsia="Times New Roman" w:hAnsi="Times New Roman"/>
                  <w:color w:val="000000"/>
                  <w:kern w:val="2"/>
                  <w:sz w:val="24"/>
                  <w:szCs w:val="20"/>
                  <w:lang w:val="ru-RU" w:eastAsia="ru-RU"/>
                </w:rPr>
                <w:t>частью 3 статьи 46</w:t>
              </w:r>
            </w:hyperlink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Федерального Закона от 30.07.2020 года № 248-ФЗ «О государственном контроле (надзоре) и муниципальном контроле в Российской Федерации»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 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на официальном сайте Администрации Сеченовского муниципального округа Нижегородской области в сети «Интернет»: </w:t>
            </w:r>
            <w:hyperlink r:id="rId12" w:history="1"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</w:t>
              </w:r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://</w:t>
              </w:r>
              <w:proofErr w:type="spellStart"/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sechenovo</w:t>
              </w:r>
              <w:proofErr w:type="spellEnd"/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nobl</w:t>
              </w:r>
              <w:proofErr w:type="spellEnd"/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280475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ru</w:t>
              </w:r>
              <w:proofErr w:type="spellEnd"/>
            </w:hyperlink>
            <w:r w:rsidRPr="00280475"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14:paraId="7164DF65" w14:textId="77777777" w:rsidR="00280475" w:rsidRPr="00280475" w:rsidRDefault="00280475" w:rsidP="00280475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(далее – официальный сайт), в </w:t>
            </w: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средствах</w:t>
            </w:r>
            <w:proofErr w:type="gram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45DB25E5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Размещенные сведения на официальном сайте </w:t>
            </w: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поддерживаются в актуальном состоянии и обновляются</w:t>
            </w:r>
            <w:proofErr w:type="gram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в срок не позднее 5 рабочих дней с момента их изменения.</w:t>
            </w:r>
          </w:p>
          <w:p w14:paraId="034993F1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Подлежат</w:t>
            </w:r>
            <w:proofErr w:type="spell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опубликованию</w:t>
            </w:r>
            <w:proofErr w:type="spell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следующие</w:t>
            </w:r>
            <w:proofErr w:type="spell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сведения</w:t>
            </w:r>
            <w:proofErr w:type="spell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3E8C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4AF7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постоянно</w:t>
            </w:r>
            <w:proofErr w:type="spellEnd"/>
          </w:p>
        </w:tc>
      </w:tr>
      <w:tr w:rsidR="00280475" w:rsidRPr="00280475" w14:paraId="793470A7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85AC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0AF3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E298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тексты нормативных правовых актов, регулирующих осуществление муниципального контроля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C4A5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EF91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по </w:t>
            </w: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мере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разработки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НПА</w:t>
            </w:r>
          </w:p>
        </w:tc>
      </w:tr>
      <w:tr w:rsidR="00280475" w:rsidRPr="00280475" w14:paraId="38D0472F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B4D8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E2E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99FE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705A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F06AF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не позднее 5 рабочих дней с момента их разработки, утверждения и поступления информации об этом в уполномоченный орган</w:t>
            </w:r>
          </w:p>
        </w:tc>
      </w:tr>
      <w:tr w:rsidR="00280475" w:rsidRPr="00280475" w14:paraId="669F577D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A739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4AF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724A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C23A7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7BF0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не позднее 5 рабочих дней с момента его разработки, утверждения и поступления информации об этом в уполномоченный орган</w:t>
            </w:r>
          </w:p>
        </w:tc>
      </w:tr>
      <w:tr w:rsidR="00280475" w:rsidRPr="00280475" w14:paraId="4635255E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442F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7685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B60A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программа профилактики рисков причинения вреда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82C9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3B1A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не позднее 5 рабочих дней с 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lastRenderedPageBreak/>
              <w:t>момента ее разработки, утверждения и поступления информации об этом в уполномоченный орган</w:t>
            </w:r>
          </w:p>
        </w:tc>
      </w:tr>
      <w:tr w:rsidR="00280475" w:rsidRPr="00280475" w14:paraId="2C2DF4E3" w14:textId="77777777" w:rsidTr="00280475">
        <w:trPr>
          <w:trHeight w:val="16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6794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033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E2E5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A5A77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Отдел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3097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не позднее 5 рабочих дней с момента его разработки, утверждения и поступления информации об этом в уполномоченный орган</w:t>
            </w:r>
          </w:p>
        </w:tc>
      </w:tr>
      <w:tr w:rsidR="00280475" w:rsidRPr="00280475" w14:paraId="77CBF8D6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6EBF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DC4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7CBB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D213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E8F7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постоянно</w:t>
            </w:r>
            <w:proofErr w:type="spellEnd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280475" w:rsidRPr="00280475" w14:paraId="19600EAA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10EB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5DB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DE45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доклад о государственном контроле (надзоре), муниципальном контроле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E37F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3E39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не позднее 5 рабочих дней с момента его разработки и согласования с министерством экономического развития и инвестиций Нижегородской области</w:t>
            </w:r>
          </w:p>
        </w:tc>
      </w:tr>
      <w:tr w:rsidR="00280475" w:rsidRPr="00280475" w14:paraId="733D2729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5046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4FF7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9BF5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EF21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98C3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не позднее 5 рабочих дней с момента ее разработки и поступления информации об этом в </w:t>
            </w:r>
            <w:r w:rsidRPr="00280475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уполномоченный орган</w:t>
            </w:r>
          </w:p>
        </w:tc>
      </w:tr>
      <w:tr w:rsidR="00280475" w:rsidRPr="00280475" w14:paraId="3055D5D5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4430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9552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Консультиров</w:t>
            </w:r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lastRenderedPageBreak/>
              <w:t>ание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20E4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lastRenderedPageBreak/>
              <w:t xml:space="preserve">Разъяснения по вопросам, 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lastRenderedPageBreak/>
              <w:t>связанным с организацией и осуществлением муниципального контроля) осуществляется инспекторами по обращениям контролируемых лиц и их представителей без взимания платы.</w:t>
            </w:r>
            <w:proofErr w:type="gramEnd"/>
          </w:p>
          <w:p w14:paraId="155B83DA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Консультирование осуществляется инспекторами как в устной форме - по телефонам Отдела: 8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ru-RU"/>
              </w:rPr>
              <w:t> 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8319351295, а также посредством видео-конференц-связи, на личном приеме либо в ходе проведения профилактических мероприятий, контрольных мероприятий, так и в письменной форме.</w:t>
            </w:r>
          </w:p>
          <w:p w14:paraId="72DE09F0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Консультирование в </w:t>
            </w: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устной</w:t>
            </w:r>
            <w:proofErr w:type="gram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и письменной формах осуществляется по следующим вопросам:</w:t>
            </w:r>
          </w:p>
          <w:p w14:paraId="4B30262C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- компетенция контрольного органа;</w:t>
            </w:r>
          </w:p>
          <w:p w14:paraId="11355050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- соблюдение обязательных требований;</w:t>
            </w:r>
          </w:p>
          <w:p w14:paraId="4556B6DF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- проведение контрольных мероприятий;</w:t>
            </w:r>
          </w:p>
          <w:p w14:paraId="2AB2707D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- применение мер ответственности.</w:t>
            </w:r>
          </w:p>
          <w:p w14:paraId="1A923F55" w14:textId="77777777" w:rsidR="00280475" w:rsidRPr="00280475" w:rsidRDefault="00280475" w:rsidP="00280475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6423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7EC4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постоянно</w:t>
            </w:r>
            <w:proofErr w:type="spellEnd"/>
          </w:p>
        </w:tc>
      </w:tr>
      <w:tr w:rsidR="00280475" w:rsidRPr="00280475" w14:paraId="19940B5F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21CC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BA5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0"/>
                <w:lang w:eastAsia="ru-RU"/>
              </w:rPr>
              <w:t>Профилактический</w:t>
            </w:r>
            <w:proofErr w:type="spellEnd"/>
            <w:r w:rsidRPr="0028047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0"/>
                <w:lang w:eastAsia="ru-RU"/>
              </w:rPr>
              <w:t>визит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7F4C" w14:textId="77777777" w:rsidR="00280475" w:rsidRPr="00280475" w:rsidRDefault="00280475" w:rsidP="00280475">
            <w:pPr>
              <w:widowControl w:val="0"/>
              <w:suppressAutoHyphens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lastRenderedPageBreak/>
              <w:t>деятельности либо к принадлежащим ему объектам контроля.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EBB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67A5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80475" w:rsidRPr="00280475" w14:paraId="3E31F06A" w14:textId="77777777" w:rsidTr="0028047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FA9A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BD8A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Объявление</w:t>
            </w:r>
            <w:proofErr w:type="spellEnd"/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804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предостережения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1791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При наличии у уполномоченного органа сведений о готовящихся или возможных нарушениях обязательных требований, или о признаках нарушений обязательных требований, а также о непосредственных нарушениях обязательных требований, уполномоченный орган в соответствии со </w:t>
            </w:r>
            <w:hyperlink r:id="rId13" w:history="1">
              <w:r w:rsidRPr="00280475">
                <w:rPr>
                  <w:rFonts w:ascii="Times New Roman" w:eastAsia="Times New Roman" w:hAnsi="Times New Roman"/>
                  <w:color w:val="000000"/>
                  <w:kern w:val="2"/>
                  <w:sz w:val="24"/>
                  <w:szCs w:val="20"/>
                  <w:lang w:val="ru-RU" w:eastAsia="ru-RU"/>
                </w:rPr>
                <w:t>статьей 49</w:t>
              </w:r>
            </w:hyperlink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Закона № 248-ФЗ объявляет контролируемому лицу предостережение о недопустимости нарушения обязательных требований, предлагает ему принять меры по обеспечению соблюдения обязательных требований и уведомить об этом в установленный в</w:t>
            </w:r>
            <w:proofErr w:type="gram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таком</w:t>
            </w:r>
            <w:proofErr w:type="gram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предостережении срок.</w:t>
            </w:r>
          </w:p>
          <w:p w14:paraId="64371DF8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В </w:t>
            </w: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предостережении</w:t>
            </w:r>
            <w:proofErr w:type="gramEnd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 о недопустимости нарушения обязательных требований в том числе указывается:</w:t>
            </w:r>
          </w:p>
          <w:p w14:paraId="31859C85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а) наименование органа государственного контроля (надзора), органа муниципального контроля, который направляет предостережение;</w:t>
            </w:r>
          </w:p>
          <w:p w14:paraId="6DD26398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б) дата и номер предостережения;</w:t>
            </w:r>
          </w:p>
          <w:p w14:paraId="3B43B0C9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в) для юридического лица и индивидуального предпринимателя: наименование, адрес его места нахождения, либо фамилия, имя, отчество (при наличии); </w:t>
            </w:r>
          </w:p>
          <w:p w14:paraId="2EE1DE85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proofErr w:type="gramStart"/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для - физического лица:</w:t>
            </w:r>
            <w:r w:rsidRPr="002804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фамилия, имя, отчество (при наличии), адрес места жительства;</w:t>
            </w:r>
            <w:proofErr w:type="gramEnd"/>
          </w:p>
          <w:p w14:paraId="2A226371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 xml:space="preserve">г) обязательные требования, предусматривающий их </w:t>
            </w: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lastRenderedPageBreak/>
              <w:t>нормативный правовой акт, информация о том, какие действия (бездействие) подконтрольного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требований;</w:t>
            </w:r>
          </w:p>
          <w:p w14:paraId="044DB8B3" w14:textId="77777777" w:rsidR="00280475" w:rsidRPr="00280475" w:rsidRDefault="00280475" w:rsidP="0028047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val="ru-RU" w:eastAsia="ru-RU"/>
              </w:rPr>
              <w:t>д) контактные данные органа государственного контроля (надзора), органа муниципального контроля, включая почтовый адрес и адрес электронной почты, а также иные возможные способы подачи возражений, уведомления об исполнении предостережения.</w:t>
            </w:r>
          </w:p>
          <w:p w14:paraId="34B36BEB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D562" w14:textId="77777777" w:rsidR="00280475" w:rsidRPr="00280475" w:rsidRDefault="00280475" w:rsidP="00280475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0796" w14:textId="77777777" w:rsidR="00280475" w:rsidRPr="00280475" w:rsidRDefault="00280475" w:rsidP="00280475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2804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постоянно</w:t>
            </w:r>
            <w:proofErr w:type="spellEnd"/>
          </w:p>
        </w:tc>
      </w:tr>
    </w:tbl>
    <w:p w14:paraId="1CE0F411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Calibri"/>
          <w:color w:val="000000"/>
          <w:sz w:val="20"/>
          <w:szCs w:val="20"/>
          <w:lang w:eastAsia="ru-RU"/>
        </w:rPr>
      </w:pPr>
    </w:p>
    <w:p w14:paraId="7CFFF6AE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02A76E7F" w14:textId="77777777" w:rsidR="00280475" w:rsidRPr="00280475" w:rsidRDefault="00280475" w:rsidP="0028047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IV</w:t>
      </w:r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. Показатели результативности и эффективности </w:t>
      </w:r>
      <w:proofErr w:type="gramStart"/>
      <w:r w:rsidRPr="0028047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программы профилактики рисков причинения вреда</w:t>
      </w:r>
      <w:proofErr w:type="gramEnd"/>
    </w:p>
    <w:p w14:paraId="6C46A639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D63B95D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Отдельное финансирование реализации мероприятий настоящей программы не предусмотрено.</w:t>
      </w:r>
    </w:p>
    <w:p w14:paraId="25CB21B1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Текущее управление и </w:t>
      </w:r>
      <w:proofErr w:type="gram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ходом реализации Программы осуществляется Администрацией Сеченовского муниципального округа в лице главы местного самоуправления, заместителя главы Администрации Сеченовского муниципального округа  Нижегородской области. </w:t>
      </w:r>
      <w:proofErr w:type="gram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Ответственными исполнителями Программы являются Отдел организационно-правовой и кадровой работы Администрации Сеченовского муниципального округа Нижегородской области, Сеченовский  территориальный  отдел Администрации Сеченовского муниципального округа, </w:t>
      </w:r>
      <w:proofErr w:type="spell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Кочетовский</w:t>
      </w:r>
      <w:proofErr w:type="spell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  территориальный  отдел Администрации Сеченовского муниципального округа, </w:t>
      </w:r>
      <w:proofErr w:type="spell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Мурзицкий</w:t>
      </w:r>
      <w:proofErr w:type="spell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территориальный отдел Администрации Сеченовского муниципального округа, </w:t>
      </w:r>
      <w:proofErr w:type="spell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Болтинский</w:t>
      </w:r>
      <w:proofErr w:type="spell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территориальный отдел Администрации Сеченовского муниципального округа, Васильевский территориальный отдел Администрации Сеченовского муниципального округа, </w:t>
      </w:r>
      <w:proofErr w:type="spell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Верхнеталызинский</w:t>
      </w:r>
      <w:proofErr w:type="spell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территориальный отдел Администрации Сеченовского муниципального округа.</w:t>
      </w:r>
      <w:proofErr w:type="gramEnd"/>
    </w:p>
    <w:p w14:paraId="7CD85558" w14:textId="77777777" w:rsidR="00280475" w:rsidRPr="00280475" w:rsidRDefault="00280475" w:rsidP="0028047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</w:pPr>
    </w:p>
    <w:p w14:paraId="124F0D34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Мониторинг реализации Программы осуществляется на регулярной основе.</w:t>
      </w:r>
    </w:p>
    <w:p w14:paraId="7DBA3D82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Результаты профилактической работы </w:t>
      </w:r>
      <w:proofErr w:type="gramStart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включаются в ежегодные доклады об осуществлении муниципального контроля в сфере благоустройства и в виде отдельного информационного сообщения размещаются</w:t>
      </w:r>
      <w:proofErr w:type="gramEnd"/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сайте Администрации Сеченовского муниципального округа Нижегородской области в информационно-коммуникационной сети «Интернет».</w:t>
      </w:r>
    </w:p>
    <w:p w14:paraId="6CD69837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Ожидаемый результат Программы - снижение количества выявленных нарушений обязательных требований законодательства в сфере благоустройства при увеличении количества и качества проводимых профилактических мероприятий.</w:t>
      </w:r>
    </w:p>
    <w:p w14:paraId="7F9A56B6" w14:textId="77777777" w:rsidR="00280475" w:rsidRPr="00280475" w:rsidRDefault="00280475" w:rsidP="00280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475">
        <w:rPr>
          <w:rFonts w:ascii="Times New Roman" w:eastAsia="Times New Roman" w:hAnsi="Times New Roman"/>
          <w:sz w:val="26"/>
          <w:szCs w:val="26"/>
          <w:lang w:eastAsia="ru-RU"/>
        </w:rPr>
        <w:t>Комплексная реализация мероприятий Программы должна способствовать максимальному достижению общественно значимых результатов - снижению причиняемого контролируемыми субъектами вреда (ущерба) охраняемым законом ценностям при проведении профилактических мероприятий.</w:t>
      </w:r>
    </w:p>
    <w:p w14:paraId="5EFD7123" w14:textId="77777777" w:rsidR="00280475" w:rsidRPr="00280475" w:rsidRDefault="00280475" w:rsidP="002804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8047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Показатели результативности и эффективности Программы</w:t>
      </w:r>
    </w:p>
    <w:p w14:paraId="3BEA30A5" w14:textId="77777777" w:rsidR="00280475" w:rsidRPr="00280475" w:rsidRDefault="00280475" w:rsidP="002804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280475" w:rsidRPr="00280475" w14:paraId="3857AFB2" w14:textId="77777777" w:rsidTr="00911C5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58F71F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4A0D172F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804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804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3F4561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559C3D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280475" w:rsidRPr="00280475" w14:paraId="71B833E4" w14:textId="77777777" w:rsidTr="00911C54">
        <w:trPr>
          <w:trHeight w:hRule="exact" w:val="19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FC09D9" w14:textId="77777777" w:rsidR="00280475" w:rsidRPr="00280475" w:rsidRDefault="00280475" w:rsidP="002804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127690" w14:textId="77777777" w:rsidR="00280475" w:rsidRPr="00280475" w:rsidRDefault="00280475" w:rsidP="0028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 w:cs="Arial"/>
              </w:rPr>
            </w:pPr>
            <w:r w:rsidRPr="00280475">
              <w:rPr>
                <w:rFonts w:ascii="Times New Roman" w:hAnsi="Times New Roman"/>
              </w:rPr>
              <w:t>Полнота информации, размещённой на официальном сайте Администрации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055B5D04" w14:textId="77777777" w:rsidR="00280475" w:rsidRPr="00280475" w:rsidRDefault="00280475" w:rsidP="00280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0C08BE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80475" w:rsidRPr="00280475" w14:paraId="4580C182" w14:textId="77777777" w:rsidTr="00911C54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ABADFC" w14:textId="77777777" w:rsidR="00280475" w:rsidRPr="00280475" w:rsidRDefault="00280475" w:rsidP="002804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3E75A3" w14:textId="77777777" w:rsidR="00280475" w:rsidRPr="00280475" w:rsidRDefault="00280475" w:rsidP="00280475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2A33C6EE" w14:textId="77777777" w:rsidR="00280475" w:rsidRPr="00280475" w:rsidRDefault="00280475" w:rsidP="00280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374B3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280475" w:rsidRPr="00280475" w14:paraId="3E7BAF4C" w14:textId="77777777" w:rsidTr="00911C54">
        <w:trPr>
          <w:trHeight w:hRule="exact" w:val="30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8C60D4" w14:textId="77777777" w:rsidR="00280475" w:rsidRPr="00280475" w:rsidRDefault="00280475" w:rsidP="0028047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6BA597" w14:textId="77777777" w:rsidR="00280475" w:rsidRPr="00280475" w:rsidRDefault="00280475" w:rsidP="0028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hAnsi="Arial" w:cs="Arial"/>
              </w:rPr>
            </w:pPr>
            <w:r w:rsidRPr="00280475">
              <w:rPr>
                <w:rFonts w:ascii="Times New Roman" w:hAnsi="Times New Roman"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80475">
              <w:rPr>
                <w:rFonts w:ascii="Times New Roman" w:hAnsi="Times New Roman" w:cs="Arial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C865F" w14:textId="77777777" w:rsidR="00280475" w:rsidRPr="00280475" w:rsidRDefault="00280475" w:rsidP="00280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280475" w:rsidRPr="00280475" w14:paraId="7112437C" w14:textId="77777777" w:rsidTr="00911C54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00C6B6" w14:textId="77777777" w:rsidR="00280475" w:rsidRPr="00280475" w:rsidRDefault="00280475" w:rsidP="00280475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D3EE42" w14:textId="77777777" w:rsidR="00280475" w:rsidRPr="00280475" w:rsidRDefault="00280475" w:rsidP="0028047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lang w:eastAsia="ru-RU"/>
              </w:rPr>
              <w:t xml:space="preserve">Доля лиц, удовлетворённых консультированием в </w:t>
            </w:r>
            <w:proofErr w:type="gramStart"/>
            <w:r w:rsidRPr="00280475">
              <w:rPr>
                <w:rFonts w:ascii="Times New Roman" w:eastAsia="Times New Roman" w:hAnsi="Times New Roman"/>
                <w:lang w:eastAsia="ru-RU"/>
              </w:rPr>
              <w:t>общем</w:t>
            </w:r>
            <w:proofErr w:type="gramEnd"/>
            <w:r w:rsidRPr="00280475">
              <w:rPr>
                <w:rFonts w:ascii="Times New Roman" w:eastAsia="Times New Roman" w:hAnsi="Times New Roman"/>
                <w:lang w:eastAsia="ru-RU"/>
              </w:rPr>
              <w:t xml:space="preserve"> количестве лиц, обратившихся за консультированием</w:t>
            </w:r>
          </w:p>
          <w:p w14:paraId="2F685862" w14:textId="77777777" w:rsidR="00280475" w:rsidRPr="00280475" w:rsidRDefault="00280475" w:rsidP="00280475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36B90" w14:textId="77777777" w:rsidR="00280475" w:rsidRPr="00280475" w:rsidRDefault="00280475" w:rsidP="00280475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14:paraId="64B3D385" w14:textId="77777777" w:rsidR="00280475" w:rsidRPr="00280475" w:rsidRDefault="00280475" w:rsidP="002804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C68FAC" w14:textId="77777777" w:rsidR="00280475" w:rsidRPr="00280475" w:rsidRDefault="00280475" w:rsidP="0028047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82AB14" w14:textId="77777777" w:rsidR="00280475" w:rsidRPr="00280475" w:rsidRDefault="00280475" w:rsidP="00280475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4E9DFD4" w14:textId="77777777" w:rsidR="00280475" w:rsidRPr="00280475" w:rsidRDefault="00280475" w:rsidP="00280475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82483A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9198069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25FFD7C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78C4083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A93997C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B741738" w14:textId="77777777" w:rsidR="00280475" w:rsidRDefault="00280475" w:rsidP="00936CB4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bookmarkStart w:id="0" w:name="_GoBack"/>
      <w:bookmarkEnd w:id="0"/>
    </w:p>
    <w:sectPr w:rsidR="00280475" w:rsidSect="00255694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DD7E9" w14:textId="77777777" w:rsidR="00DB54CE" w:rsidRDefault="00DB54CE" w:rsidP="00DA2D7D">
      <w:pPr>
        <w:spacing w:after="0" w:line="240" w:lineRule="auto"/>
      </w:pPr>
      <w:r>
        <w:separator/>
      </w:r>
    </w:p>
  </w:endnote>
  <w:endnote w:type="continuationSeparator" w:id="0">
    <w:p w14:paraId="618FED65" w14:textId="77777777" w:rsidR="00DB54CE" w:rsidRDefault="00DB54CE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BF767" w14:textId="77777777" w:rsidR="00DB54CE" w:rsidRDefault="00DB54CE" w:rsidP="00DA2D7D">
      <w:pPr>
        <w:spacing w:after="0" w:line="240" w:lineRule="auto"/>
      </w:pPr>
      <w:r>
        <w:separator/>
      </w:r>
    </w:p>
  </w:footnote>
  <w:footnote w:type="continuationSeparator" w:id="0">
    <w:p w14:paraId="438B6DFD" w14:textId="77777777" w:rsidR="00DB54CE" w:rsidRDefault="00DB54CE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73F3D93"/>
    <w:multiLevelType w:val="hybridMultilevel"/>
    <w:tmpl w:val="8DE2BDE4"/>
    <w:lvl w:ilvl="0" w:tplc="78D86E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14C55"/>
    <w:multiLevelType w:val="hybridMultilevel"/>
    <w:tmpl w:val="2D58F266"/>
    <w:lvl w:ilvl="0" w:tplc="FE86EA90">
      <w:start w:val="8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45BDF"/>
    <w:multiLevelType w:val="multilevel"/>
    <w:tmpl w:val="88465E8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265" w:hanging="11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82D2268"/>
    <w:multiLevelType w:val="hybridMultilevel"/>
    <w:tmpl w:val="ADC8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1173C9"/>
    <w:multiLevelType w:val="hybridMultilevel"/>
    <w:tmpl w:val="B1D2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2FA8009C"/>
    <w:multiLevelType w:val="hybridMultilevel"/>
    <w:tmpl w:val="9A48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35FCB"/>
    <w:multiLevelType w:val="hybridMultilevel"/>
    <w:tmpl w:val="18EC890C"/>
    <w:lvl w:ilvl="0" w:tplc="371EFAE8">
      <w:start w:val="1"/>
      <w:numFmt w:val="decimal"/>
      <w:lvlText w:val="%1."/>
      <w:lvlJc w:val="left"/>
      <w:pPr>
        <w:ind w:left="1215" w:hanging="69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3D06B1F"/>
    <w:multiLevelType w:val="multilevel"/>
    <w:tmpl w:val="6C3CCB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0E750B"/>
    <w:multiLevelType w:val="hybridMultilevel"/>
    <w:tmpl w:val="16D2EC26"/>
    <w:lvl w:ilvl="0" w:tplc="0C6CEA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5">
    <w:nsid w:val="4A4B6FE2"/>
    <w:multiLevelType w:val="hybridMultilevel"/>
    <w:tmpl w:val="1E144D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5520D1"/>
    <w:multiLevelType w:val="hybridMultilevel"/>
    <w:tmpl w:val="7542E984"/>
    <w:lvl w:ilvl="0" w:tplc="21A03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D62AA"/>
    <w:multiLevelType w:val="hybridMultilevel"/>
    <w:tmpl w:val="18EC890C"/>
    <w:lvl w:ilvl="0" w:tplc="371EFAE8">
      <w:start w:val="1"/>
      <w:numFmt w:val="decimal"/>
      <w:lvlText w:val="%1."/>
      <w:lvlJc w:val="left"/>
      <w:pPr>
        <w:ind w:left="1215" w:hanging="69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54D537AD"/>
    <w:multiLevelType w:val="hybridMultilevel"/>
    <w:tmpl w:val="6330895C"/>
    <w:lvl w:ilvl="0" w:tplc="0F70AB1C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2A52">
      <w:numFmt w:val="bullet"/>
      <w:lvlText w:val="•"/>
      <w:lvlJc w:val="left"/>
      <w:pPr>
        <w:ind w:left="1128" w:hanging="283"/>
      </w:pPr>
      <w:rPr>
        <w:rFonts w:hint="default"/>
        <w:lang w:val="ru-RU" w:eastAsia="en-US" w:bidi="ar-SA"/>
      </w:rPr>
    </w:lvl>
    <w:lvl w:ilvl="2" w:tplc="E7D8D8F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F54CFB68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563CB804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5" w:tplc="18861700">
      <w:numFmt w:val="bullet"/>
      <w:lvlText w:val="•"/>
      <w:lvlJc w:val="left"/>
      <w:pPr>
        <w:ind w:left="5160" w:hanging="283"/>
      </w:pPr>
      <w:rPr>
        <w:rFonts w:hint="default"/>
        <w:lang w:val="ru-RU" w:eastAsia="en-US" w:bidi="ar-SA"/>
      </w:rPr>
    </w:lvl>
    <w:lvl w:ilvl="6" w:tplc="D56E5BE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7" w:tplc="2C72650A">
      <w:numFmt w:val="bullet"/>
      <w:lvlText w:val="•"/>
      <w:lvlJc w:val="left"/>
      <w:pPr>
        <w:ind w:left="7176" w:hanging="283"/>
      </w:pPr>
      <w:rPr>
        <w:rFonts w:hint="default"/>
        <w:lang w:val="ru-RU" w:eastAsia="en-US" w:bidi="ar-SA"/>
      </w:rPr>
    </w:lvl>
    <w:lvl w:ilvl="8" w:tplc="D188CB64">
      <w:numFmt w:val="bullet"/>
      <w:lvlText w:val="•"/>
      <w:lvlJc w:val="left"/>
      <w:pPr>
        <w:ind w:left="8184" w:hanging="283"/>
      </w:pPr>
      <w:rPr>
        <w:rFonts w:hint="default"/>
        <w:lang w:val="ru-RU" w:eastAsia="en-US" w:bidi="ar-SA"/>
      </w:rPr>
    </w:lvl>
  </w:abstractNum>
  <w:abstractNum w:abstractNumId="3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36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4"/>
  </w:num>
  <w:num w:numId="5">
    <w:abstractNumId w:val="38"/>
  </w:num>
  <w:num w:numId="6">
    <w:abstractNumId w:val="12"/>
  </w:num>
  <w:num w:numId="7">
    <w:abstractNumId w:val="18"/>
  </w:num>
  <w:num w:numId="8">
    <w:abstractNumId w:val="35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</w:num>
  <w:num w:numId="12">
    <w:abstractNumId w:val="9"/>
  </w:num>
  <w:num w:numId="13">
    <w:abstractNumId w:val="20"/>
  </w:num>
  <w:num w:numId="14">
    <w:abstractNumId w:val="33"/>
  </w:num>
  <w:num w:numId="15">
    <w:abstractNumId w:val="10"/>
  </w:num>
  <w:num w:numId="16">
    <w:abstractNumId w:val="37"/>
  </w:num>
  <w:num w:numId="17">
    <w:abstractNumId w:val="27"/>
  </w:num>
  <w:num w:numId="18">
    <w:abstractNumId w:val="7"/>
  </w:num>
  <w:num w:numId="19">
    <w:abstractNumId w:val="15"/>
  </w:num>
  <w:num w:numId="20">
    <w:abstractNumId w:val="17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36"/>
  </w:num>
  <w:num w:numId="27">
    <w:abstractNumId w:val="24"/>
  </w:num>
  <w:num w:numId="28">
    <w:abstractNumId w:val="39"/>
  </w:num>
  <w:num w:numId="29">
    <w:abstractNumId w:val="30"/>
  </w:num>
  <w:num w:numId="30">
    <w:abstractNumId w:val="25"/>
  </w:num>
  <w:num w:numId="31">
    <w:abstractNumId w:val="19"/>
  </w:num>
  <w:num w:numId="32">
    <w:abstractNumId w:val="11"/>
  </w:num>
  <w:num w:numId="33">
    <w:abstractNumId w:val="21"/>
  </w:num>
  <w:num w:numId="34">
    <w:abstractNumId w:val="6"/>
  </w:num>
  <w:num w:numId="35">
    <w:abstractNumId w:val="5"/>
  </w:num>
  <w:num w:numId="36">
    <w:abstractNumId w:val="29"/>
  </w:num>
  <w:num w:numId="37">
    <w:abstractNumId w:val="8"/>
  </w:num>
  <w:num w:numId="38">
    <w:abstractNumId w:val="28"/>
  </w:num>
  <w:num w:numId="39">
    <w:abstractNumId w:val="32"/>
  </w:num>
  <w:num w:numId="40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48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8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8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20C2ED1D4B6DAE9603EF878D3E58ED1EC8A31BAB756176F41189CEF8327C073BE690F10A51D5DDABC57F077ED965BD8474E73C3ACF9EB0r1U1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echenovo.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chenovo.n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5494-8623-4422-96F6-F70215EA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29</cp:revision>
  <cp:lastPrinted>2024-12-20T11:13:00Z</cp:lastPrinted>
  <dcterms:created xsi:type="dcterms:W3CDTF">2024-12-13T09:05:00Z</dcterms:created>
  <dcterms:modified xsi:type="dcterms:W3CDTF">2024-12-20T11:14:00Z</dcterms:modified>
</cp:coreProperties>
</file>